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jc w:val="center"/>
        <w:rPr/>
      </w:pPr>
      <w:r>
        <w:rPr>
          <w:rFonts w:eastAsia="Arial" w:cs="Arial"/>
          <w:b/>
          <w:bCs/>
          <w:color w:val="1F3864"/>
          <w:sz w:val="40"/>
          <w:szCs w:val="40"/>
        </w:rPr>
        <w:t>Политика конфиденциальности</w:t>
      </w:r>
    </w:p>
    <w:p>
      <w:pPr>
        <w:pStyle w:val="Normal"/>
        <w:spacing w:before="0" w:after="120"/>
        <w:jc w:val="center"/>
        <w:rPr/>
      </w:pPr>
      <w:r>
        <w:rPr>
          <w:rFonts w:eastAsia="Arial" w:cs="Arial"/>
          <w:color w:val="777777"/>
          <w:sz w:val="19"/>
          <w:szCs w:val="19"/>
        </w:rPr>
        <w:t>ООО «Ботсарми» • ОГРН 1257700140334 • ИНН 7743468377</w:t>
      </w:r>
    </w:p>
    <w:p>
      <w:pPr>
        <w:pStyle w:val="Normal"/>
        <w:spacing w:before="0" w:after="500"/>
        <w:jc w:val="center"/>
        <w:rPr/>
      </w:pPr>
      <w:r>
        <w:rPr>
          <w:rFonts w:eastAsia="Arial" w:cs="Arial"/>
          <w:color w:val="BBBBBB"/>
          <w:sz w:val="18"/>
          <w:szCs w:val="18"/>
        </w:rPr>
        <w:t>Редакция от 10.09.2026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Настоящая Политика конфиденциальности (далее — Политика) распространяется на всю информацию, которую ООО «Ботсарми» получает о Пользователе при использовании сервиса Профит Бот: публичного сайта https://profitbot.tech, Личного кабинета https://lk.mao-bot.tech и Приложения в Битрикс24, установленного на портале Пользователя.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Регистрируясь в Сервисе, Пользователь принимает условия настоящей Политики и Договора-оферты в полном объёме, а также предоставляет Согласие на обработку персональных данных (https://profitbot.tech/consent), которое оформлено отдельным документом. Устанавливая Приложение в Битрикс24 на свой портал, Пользователь также принимает условия настоящей Политики.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Обработка персональных данных осуществляется как с использованием средств автоматизации, так и без их использования.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1. ОСНОВНЫЕ ПОНЯТИЯ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1.1. Сайт — публичный сайт https://profitbot.tech, содержащий информацию о сервисе, тарифах и условиях использования. Доступен без регистрации.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1.2. Личный кабинет — защищённый раздел https://lk.mao-bot.tech, доступный после регистрации. Позволяет управлять подпиской, интеграциями, платёжными инструментами и реквизитами компании.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1.3. Сервис — совокупность Сайта и Личного кабинета как единой платформы доступа к программе Профит Бот.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1.4. Пользователь — физическое или юридическое лицо, использующее Сервис и (или) Приложение в Битрикс24.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1.5. Персональные данные — любая информация, позволяющая прямо или косвенно установить личность Пользователя.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1.6. Реквизиты компании — наименование организации или ИП, ИНН, КПП, ОГРН/ОГРНИП, юридический адрес, банковские реквизиты.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1.7. Автоплатёж — автоматическое периодическое списание средств с платёжного инструмента Пользователя на основании его согласия.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1.8. Приложение в Битрикс24 — приложение «Профит Бот», установленное Пользователем на его портал в Битрикс24. Через Приложение в Битрикс24 работают интеграции Битрикс24 с мессенджерами и Avito, а также предоставляется информация об актуальных тарифах на эти интеграции.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2. КАКИЕ ДАННЫЕ МЫ СОБИРАЕМ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2.1. При посещении Сайта (https://profitbot.tech) мы получаем технические данные о вашем устройстве и браузере, необходимые для корректной работы сайта и анализа его посещаемости.</w:t>
      </w:r>
    </w:p>
    <w:p>
      <w:pPr>
        <w:pStyle w:val="Normal"/>
        <w:spacing w:before="0" w:after="200"/>
        <w:rPr/>
      </w:pPr>
      <w:r>
        <w:rPr/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2.2. При регистрации и использовании Личного кабинета (https://lk.mao-bot.tech) мы собираем: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фамилию, имя, отчество;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адрес электронной почты;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номер телефона;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реквизиты компании — для юридических лиц и индивидуальных предпринимателей;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данные о платежах и подписке;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настройки интеграций (WhatsApp, Telegram, Avito, Мессенджер MAX, amoCRM, Битрикс24).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2.3. Данные банковской карты в полном объёме мы не храним. При подключении оплаты используется защищённый токен, предоставляемый платёжным оператором.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2.4. При установке и использовании Приложения в Битрикс24 мы получаем: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адрес портала Битрикс24 и его технические идентификаторы;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токены авторизации, выданные порталом для работы Приложения в Битрикс24;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имя, адрес электронной почты и идентификатор пользователя Битрикс24, установившего Приложение;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имена и идентификаторы сотрудников портала, работающих с диалогами, — в объёме, необходимом для работы интеграций;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данные контактов, лидов и сделок CRM Битрикс24, связанные с перепиской в мессенджерах и Avito, а также содержимое сообщений — в объёме, необходимом для их передачи между мессенджерами и порталом;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данные о тарифе, подписке и платежах, относящиеся к порталу;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настройки интеграций Битрикс24 (подключённые каналы, воронки, ответственные сотрудники).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3. ЗАЧЕМ МЫ ИСПОЛЬЗУЕМ ВАШИ ДАННЫЕ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3.1. Данные из Личного кабинета используются для: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предоставления доступа к сервису и идентификации Пользователя;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подтверждения входа и операций через одноразовые коды (двухфакторная аутентификация);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обработки оплаты и автоплатежей, формирования счетов и актов;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хранения реквизитов компании для оформления договоров и закрывающих документов;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уведомлений об оплате, состоянии подписки, предстоящих списаниях и изменениях условий сервиса;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технической поддержки и обработки обращений;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защиты от мошенничества и обеспечения безопасности.</w:t>
      </w:r>
    </w:p>
    <w:p>
      <w:pPr>
        <w:pStyle w:val="Normal"/>
        <w:spacing w:before="0" w:after="200"/>
        <w:rPr/>
      </w:pPr>
      <w:r>
        <w:rPr/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3.2. Рекламные и маркетинговые рассылки (акции, новые тарифы, обновления продукта) мы направляем только тем Пользователям, которые дали на это согласие путём заполнения соответствующего чекбокса при регистрации в Личном кабинете. Отказаться от рекламных рассылок можно в любое время в настройках Личного кабинета или по ссылке «Отписаться» в письме.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3.3. Данные, полученные через Приложение в Битрикс24, используются для: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работы интеграций Битрикс24 с WhatsApp, Telegram, Мессенджером MAX и Avito;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идентификации портала и его привязки к аккаунту Пользователя в Сервисе;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предоставления информации об актуальных тарифах и состоянии подписки;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уведомлений об изменении тарифов и условий сервиса;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технической поддержки и обработки обращений.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4. КАК МЫ ХРАНИМ И ЗАЩИЩАЕМ ДАННЫЕ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4.1. Все базы данных хранятся на серверах на территории Российской Федерации.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4.2. Мы применяем технические и организационные меры для защиты данных от несанкционированного доступа, изменения и распространения.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4.3. Данные хранятся в течение срока действия договора с Пользователем. Реквизиты компании — в течение 5 лет после прекращения договора в соответствии с требованиями законодательства о бухгалтерском учёте. По истечении указанных сроков, а также при достижении целей обработки или утрате необходимости в их достижении персональные данные подлежат уничтожению либо обезличиванию, если иное не предусмотрено федеральным законом.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4.4. Мы не передаём персональные данные третьим лицам, кроме случаев, когда это необходимо для исполнения договора (платёжные операторы, операторы связи) или прямо предусмотрено законодательством РФ. Обмен данными между Сервисом и порталом Битрикс24 Пользователя осуществляется в рамках работы установленного им Приложения в Битрикс24 и только в объёме, необходимом для работы интеграций.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4.5. В ходе обработки с персональными данными совершаются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4.6. После удаления Приложения в Битрикс24 с портала мы прекращаем получать данные с этого портала и удаляем выданные им токены авторизации. Остальные данные хранятся в сроки, указанные в п. 4.3.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5. АВТОПЛАТЁЖ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5.1. Автоплатёж подключается в настройках Личного кабинета (https://lk.mao-bot.tech). Подключая его, Пользователь даёт согласие на автоматическое периодическое списание средств в счёт оплаты подписки.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5.2. Мы уведомляем о предстоящем списании не менее чем за 3 календарных дня на email и/или телефон.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5.3. Отключить автоплатёж можно в любое время в настройках Личного кабинета или через службу поддержки.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6. ВАШИ ПРАВА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6.1. Вы вправе в любое время: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запросить информацию о том, какие данные мы о вас храним;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потребовать исправления или удаления своих данных;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отказаться от рекламных рассылок;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 xml:space="preserve">– </w:t>
      </w:r>
      <w:r>
        <w:rPr>
          <w:rFonts w:eastAsia="Arial" w:cs="Arial"/>
          <w:sz w:val="22"/>
          <w:szCs w:val="22"/>
        </w:rPr>
        <w:t>обратиться с жалобой в Роскомнадзор: https://rkn.gov.ru.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6.2. Запросы направляются через Личный кабинет или службу поддержки на Сайте.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6.3. Согласие на обработку персональных данных предоставляется и отзывается в порядке, установленном Согласием на обработку персональных данных (https://profitbot.tech/consent). При отзыве согласия мы вправе продолжить обработку при наличии оснований, предусмотренных пп. 2–11 ч. 1 ст. 6, ч. 2 ст. 10 и ч. 2 ст. 11 Федерального закона № 152-ФЗ «О персональных данных» (например, для исполнения договора или соблюдения требований законодательства).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7. ИЗМЕНЕНИЕ ПОЛИТИКИ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7.1. Мы вправе обновлять настоящую Политику. Актуальная версия всегда доступна по адресу https://profitbot.tech/privacy. Продолжение использования Сервиса после публикации изменений означает их принятие.</w:t>
      </w:r>
    </w:p>
    <w:p>
      <w:pPr>
        <w:pStyle w:val="Normal"/>
        <w:pBdr>
          <w:top w:val="single" w:sz="4" w:space="6" w:color="CCCCCC"/>
        </w:pBdr>
        <w:spacing w:before="400" w:after="0"/>
        <w:rPr/>
      </w:pPr>
      <w:r>
        <w:rPr>
          <w:rFonts w:eastAsia="Arial" w:cs="Arial"/>
          <w:color w:val="BBBBBB"/>
          <w:sz w:val="17"/>
          <w:szCs w:val="17"/>
        </w:rPr>
        <w:t>ООО «Ботсарми» • https://profitbot.tech • https://lk.mao-bot.tech • ОГРН 1257700140334 • ИНН 7743468377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Heading"/>
    <w:qFormat/>
    <w:pPr>
      <w:spacing w:before="300" w:after="200"/>
      <w:outlineLvl w:val="0"/>
    </w:pPr>
    <w:rPr>
      <w:rFonts w:ascii="Arial" w:hAnsi="Arial" w:eastAsia="Arial" w:cs="Arial"/>
      <w:b/>
      <w:bCs/>
      <w:color w:val="1F3864"/>
      <w:sz w:val="32"/>
      <w:szCs w:val="32"/>
    </w:rPr>
  </w:style>
  <w:style w:type="paragraph" w:styleId="Heading2">
    <w:name w:val="Heading 2"/>
    <w:basedOn w:val="Heading"/>
    <w:qFormat/>
    <w:pPr>
      <w:spacing w:before="240" w:after="120"/>
      <w:outlineLvl w:val="1"/>
    </w:pPr>
    <w:rPr>
      <w:rFonts w:ascii="Arial" w:hAnsi="Arial" w:eastAsia="Arial" w:cs="Arial"/>
      <w:b/>
      <w:bCs/>
      <w:color w:val="1F3864"/>
      <w:sz w:val="24"/>
      <w:szCs w:val="24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LineNumber">
    <w:name w:val="Line Number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b/>
      <w:bCs/>
      <w:color w:val="auto"/>
      <w:kern w:val="0"/>
      <w:sz w:val="22"/>
      <w:szCs w:val="22"/>
      <w:lang w:val="en-US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4</Pages>
  <Words>643</Words>
  <Characters>4410</Characters>
  <CharactersWithSpaces>5033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2026-03-02T07:25:58Z</dcterms:created>
  <dc:creator>Un-named</dc:creator>
  <dc:description/>
  <dc:language>en-US</dc:language>
  <cp:lastModifiedBy/>
  <dcterms:modified xsi:type="dcterms:W3CDTF">2026-09-10T06:48:30Z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